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苏州工业园区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</w:rPr>
        <w:t>关于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深入推进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</w:rPr>
        <w:t>上市苗圃工程的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highlight w:val="none"/>
          <w:lang w:eastAsia="zh-CN"/>
        </w:rPr>
        <w:t>实施细则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为贯彻落实党中央、国务院关于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全面深化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资本市场改革的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决策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部署，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抢抓全面注册制改革机遇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发挥资本市场支持产业创新集群发展作用，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深入推进苏州工业园区（以下简称“园区”）上市苗圃工程实施，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根据《苏州工业园区关于进一步推进企业上市及高质量发展的实施意见》（苏园管〔2022〕3号）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等文件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精神，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结合园区实际，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</w:rPr>
        <w:t>制定本实施细则。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总体目标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上市苗圃工程聚焦企业上市培育，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优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主营业务突出、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竞争力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显著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、上市意愿强烈的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潜力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企业为培育对象，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整合关键优质资源，提升企业资本市场认知，引导企业规范经营，加速企业业务发展，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夯实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可持续的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上市后备梯队，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助力更多优质企业登陆资本市场实现更高质量发展，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为开放创新的世界一流高科技园区建设提供有力支撑。力争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至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2026年底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工程入库企业累计不少于500家，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累计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输送拟上市企业不少于100家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打造服务企业上市及高质量发展的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全国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示范标杆品牌。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主要举措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优化苗圃企业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入库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标准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苗圃工程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入库企业为苗圃企业，主要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面向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在境内上市且注册在园区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的企业，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或计划在境外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主要资本市场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上市、上市主体在境外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主要经营主体注册在园区的企业。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苗圃企业按照发展阶段细分为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基础企业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重点企业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拟上市企业，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实施分层分类精准培育。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具体标准如下：</w:t>
      </w:r>
    </w:p>
    <w:p>
      <w:pPr>
        <w:widowControl w:val="0"/>
        <w:numPr>
          <w:ilvl w:val="0"/>
          <w:numId w:val="3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基础企业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应当至少符合下列标准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中的一项：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年净利润均不低于1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00万元；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年营业收入平均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5000万元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且最近一年营业收入增长率不低于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）最近两年研发投入合计不低于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投后估值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重点企业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应当至少符合下列标准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中的一项：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年净利润均不低于1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00万元；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年营业收入平均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000万元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且最近一年营业收入增长率不低于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%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；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）最近两年研发投入合计不低于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4000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且最近一轮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投后估值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不低于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亿元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拟上市企业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符合或基本符合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拟申报板块的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，并与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证券公司、会计师事务所、律师事务所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等中介机构签订上市服务协议并进入实质操作阶段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且在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园区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金融发展和风险防范局完成拟上市企业认定备案。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获得区级及以上专精特新、瞪羚、瞪羚培育、独角兽、潜在独角兽等资质的企业，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可适当放宽入库条件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</w:rPr>
        <w:t>。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苗圃企业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动态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管理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优化入库申报。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企业发展服务中心增设苗圃企业服务专窗，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开通上市苗圃工程线上服务平台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充分挖掘符合条件的优质企业积极申报，常态化受理、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集中评审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择优入库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，争取实现“应入尽入”。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完善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基础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为重点企业，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需提交申请，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评审通过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后完成升级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基础企业和重点企业完成园区拟上市企业认定备案后，升级为拟上市企业。</w:t>
      </w:r>
    </w:p>
    <w:p>
      <w:pPr>
        <w:widowControl w:val="0"/>
        <w:numPr>
          <w:ilvl w:val="0"/>
          <w:numId w:val="4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出库管理。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企业有以下情况之一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做出库处理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：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在境内外主要资本市场完成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上市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）注册地址、主要经营主体迁出园区；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注销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或被吊销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 xml:space="preserve"> 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（4）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发生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重大违法违规事项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；</w:t>
      </w:r>
    </w:p>
    <w:p>
      <w:pPr>
        <w:widowControl w:val="0"/>
        <w:tabs>
          <w:tab w:val="left" w:pos="1560"/>
        </w:tabs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）其他经认定情况。</w:t>
      </w:r>
    </w:p>
    <w:p>
      <w:pPr>
        <w:numPr>
          <w:ilvl w:val="0"/>
          <w:numId w:val="2"/>
        </w:numPr>
        <w:spacing w:before="177" w:line="580" w:lineRule="exact"/>
        <w:ind w:firstLine="709"/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  <w:lang w:eastAsia="zh-CN"/>
        </w:rPr>
        <w:t>提升上市苗圃工程培育</w:t>
      </w:r>
      <w:r>
        <w:rPr>
          <w:rFonts w:hint="default" w:ascii="Times New Roman" w:hAnsi="Times New Roman" w:eastAsia="楷体" w:cs="Times New Roman"/>
          <w:b/>
          <w:bCs/>
          <w:spacing w:val="-3"/>
          <w:sz w:val="32"/>
          <w:szCs w:val="32"/>
        </w:rPr>
        <w:t>体系</w:t>
      </w:r>
    </w:p>
    <w:p>
      <w:pPr>
        <w:widowControl w:val="0"/>
        <w:numPr>
          <w:ilvl w:val="-1"/>
          <w:numId w:val="0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人才链、产业链、资金链、创新链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深度融合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组建“苗圃伙伴”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服务团队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凝聚最大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服务合力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，推动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苗圃企业层层递进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，构建从基础企业升级至上市企业的完整培育机制与良性服务生态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强化专业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培训指导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遴选专业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协调能力好、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意识佳的优质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证券公司、会计师事务所、律师事务所等中介机构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导师库，围绕政策监管、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财务审计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公司治理等上市关键点开展培训指导，提升企业资本市场认知水平及合规经营意识，引导企业科学规划目标板块与上市路径，从源头提升上市公司质量。鼓励中介机构在园区提档升级，配强本地团队、导入总部资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及合作伙伴资源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，发挥特色特长，持续提升服务能力，为苗圃企业积极搭建投融资对接、产业链对接等合作交流平台。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强化金融资源支持。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鼓励银行加大对苗圃企业资金支持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积极推广“苗圃贷”等金融创新产品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充分发挥风险补偿资金池作用，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给予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符合条件的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基础企业、重点企业最高2000万元信用贷款，给予拟上市企业最高1亿元信用贷款。鼓励国有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资本、社会资本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加大对苗圃企业</w:t>
      </w:r>
      <w:r>
        <w:rPr>
          <w:rFonts w:hint="eastAsia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股权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投资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力度，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扩大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对苗圃企业投资覆盖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面，全方位加强投后赋能服务。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鼓励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各类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金融机构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创新，针对苗圃企业定制金融产品，提供灵活多样的综合金融服务。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强化产业资源赋能。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根据苗圃企业需求，分行业、分赛道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组织开展产业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链合作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产学研对接、标杆企业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、上市公司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调研等交流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为苗圃企业积极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、技术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合作、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市场开拓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开放交流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平台，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企业之间协同合作、资源共享、融合发展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经验交流，助力苗圃企业少走弯路，坚定上市信心。</w:t>
      </w:r>
    </w:p>
    <w:p>
      <w:pPr>
        <w:widowControl w:val="0"/>
        <w:numPr>
          <w:ilvl w:val="0"/>
          <w:numId w:val="5"/>
        </w:numPr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</w:rPr>
        <w:t>强化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</w:rPr>
        <w:t>服务职能。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进一步发挥“上市苗圃党建联盟”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以党建引领助企惠企，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做实做深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业务指导针对性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规范化水平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，夯实企业发展根基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主动靠前服务，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强化部门协同，依法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及时协调解决企业问题困难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苗圃企业上市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实现高质量发展保驾护航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保障措施</w:t>
      </w:r>
    </w:p>
    <w:p>
      <w:pPr>
        <w:widowControl w:val="0"/>
        <w:numPr>
          <w:ilvl w:val="0"/>
          <w:numId w:val="6"/>
        </w:numPr>
        <w:tabs>
          <w:tab w:val="left" w:pos="1560"/>
        </w:tabs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组织保障。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上市苗圃工程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由金融发展和风险防范局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牵头指导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企业发展服务中心具体实施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，各功能区、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部委办局协同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企业发展服务中心安排服务专员挂钩联系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苗圃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建立“一企一档”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，加强跟踪服务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。金融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发展和风险防范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拟上市企业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提供“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一对一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”式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服务，加快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推进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企业上市进程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</w:rPr>
        <w:t>重大事项向上市工作领导小组汇报。</w:t>
      </w:r>
    </w:p>
    <w:p>
      <w:pPr>
        <w:widowControl w:val="0"/>
        <w:numPr>
          <w:ilvl w:val="0"/>
          <w:numId w:val="6"/>
        </w:numPr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eastAsia="zh-CN"/>
        </w:rPr>
        <w:t>政策保障。拟上市企业按照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《苏州工业园区关于进一步推进企业上市及高质量发展的实施意见》（苏园管〔2022〕3号）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相关规定，享受分阶段扶持政策。</w:t>
      </w:r>
    </w:p>
    <w:p>
      <w:pPr>
        <w:widowControl w:val="0"/>
        <w:numPr>
          <w:ilvl w:val="0"/>
          <w:numId w:val="6"/>
        </w:numPr>
        <w:kinsoku/>
        <w:autoSpaceDE/>
        <w:autoSpaceDN/>
        <w:adjustRightInd/>
        <w:spacing w:line="580" w:lineRule="exact"/>
        <w:ind w:left="0" w:firstLine="567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32"/>
          <w:szCs w:val="32"/>
          <w:highlight w:val="none"/>
          <w:lang w:eastAsia="zh-CN"/>
        </w:rPr>
        <w:t>经费保障。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上市苗圃工程制定年度工作计划、明确考核目标，根据实际执行情况，从苗圃工程专项列支相关费用。</w:t>
      </w:r>
    </w:p>
    <w:p>
      <w:pPr>
        <w:pStyle w:val="12"/>
        <w:widowControl w:val="0"/>
        <w:numPr>
          <w:ilvl w:val="0"/>
          <w:numId w:val="1"/>
        </w:numPr>
        <w:kinsoku/>
        <w:autoSpaceDE/>
        <w:autoSpaceDN/>
        <w:adjustRightInd/>
        <w:spacing w:line="580" w:lineRule="exact"/>
        <w:ind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</w:rPr>
        <w:t>其他</w:t>
      </w:r>
    </w:p>
    <w:p>
      <w:pPr>
        <w:widowControl w:val="0"/>
        <w:kinsoku/>
        <w:autoSpaceDE/>
        <w:autoSpaceDN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本实施细则自印发之日起施行，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有效期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highlight w:val="none"/>
          <w:lang w:val="en-US" w:eastAsia="zh-CN"/>
        </w:rPr>
        <w:t>3年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原《苏州工业园区关于实施企业上市苗圃工程的计划》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（苏园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管〔20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</w:rPr>
        <w:t>废止。本实施细则由金融发展和风险防范局负责具体解释工作。</w:t>
      </w:r>
    </w:p>
    <w:sectPr>
      <w:footerReference r:id="rId3" w:type="default"/>
      <w:pgSz w:w="11906" w:h="16838"/>
      <w:pgMar w:top="1985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spacing w:line="242" w:lineRule="auto"/>
      <w:ind w:right="263"/>
      <w:jc w:val="right"/>
      <w:rPr>
        <w:rFonts w:ascii="仿宋" w:hAnsi="仿宋" w:eastAsia="仿宋" w:cs="仿宋"/>
        <w:sz w:val="33"/>
        <w:szCs w:val="3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AA310"/>
    <w:multiLevelType w:val="singleLevel"/>
    <w:tmpl w:val="967AA31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11B137B"/>
    <w:multiLevelType w:val="singleLevel"/>
    <w:tmpl w:val="E11B13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1648A1E"/>
    <w:multiLevelType w:val="singleLevel"/>
    <w:tmpl w:val="01648A1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E28C909"/>
    <w:multiLevelType w:val="singleLevel"/>
    <w:tmpl w:val="1E28C90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7482C5E"/>
    <w:multiLevelType w:val="multilevel"/>
    <w:tmpl w:val="57482C5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3A32F7A"/>
    <w:multiLevelType w:val="singleLevel"/>
    <w:tmpl w:val="63A32F7A"/>
    <w:lvl w:ilvl="0" w:tentative="0">
      <w:start w:val="1"/>
      <w:numFmt w:val="chineseCounting"/>
      <w:suff w:val="nothing"/>
      <w:lvlText w:val="（%1）"/>
      <w:lvlJc w:val="left"/>
      <w:pPr>
        <w:ind w:left="1424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YmRhNDE1ZTlmZjYxNjU3NzA0Mjc0MjYyNmExZTAifQ=="/>
  </w:docVars>
  <w:rsids>
    <w:rsidRoot w:val="67085168"/>
    <w:rsid w:val="000275C4"/>
    <w:rsid w:val="0004520C"/>
    <w:rsid w:val="000E244D"/>
    <w:rsid w:val="001034DF"/>
    <w:rsid w:val="00115B31"/>
    <w:rsid w:val="001467A6"/>
    <w:rsid w:val="001C7AA9"/>
    <w:rsid w:val="001F5AC2"/>
    <w:rsid w:val="00221193"/>
    <w:rsid w:val="002316F4"/>
    <w:rsid w:val="002566B4"/>
    <w:rsid w:val="00263E09"/>
    <w:rsid w:val="00265B16"/>
    <w:rsid w:val="002B6F06"/>
    <w:rsid w:val="002B73D3"/>
    <w:rsid w:val="003B7267"/>
    <w:rsid w:val="00401685"/>
    <w:rsid w:val="00414A1B"/>
    <w:rsid w:val="00417037"/>
    <w:rsid w:val="00445585"/>
    <w:rsid w:val="00447F66"/>
    <w:rsid w:val="00492103"/>
    <w:rsid w:val="004A19D4"/>
    <w:rsid w:val="005123FD"/>
    <w:rsid w:val="005162E8"/>
    <w:rsid w:val="00556E13"/>
    <w:rsid w:val="005844A8"/>
    <w:rsid w:val="005E01C8"/>
    <w:rsid w:val="0060065C"/>
    <w:rsid w:val="00650554"/>
    <w:rsid w:val="00657E29"/>
    <w:rsid w:val="0069157B"/>
    <w:rsid w:val="00721599"/>
    <w:rsid w:val="007578D4"/>
    <w:rsid w:val="00794060"/>
    <w:rsid w:val="007A04F1"/>
    <w:rsid w:val="007F4E31"/>
    <w:rsid w:val="00805495"/>
    <w:rsid w:val="00812D26"/>
    <w:rsid w:val="00821A58"/>
    <w:rsid w:val="00853519"/>
    <w:rsid w:val="008766B0"/>
    <w:rsid w:val="00877C24"/>
    <w:rsid w:val="008D1817"/>
    <w:rsid w:val="008E56CC"/>
    <w:rsid w:val="008E7126"/>
    <w:rsid w:val="008F5DC3"/>
    <w:rsid w:val="00905351"/>
    <w:rsid w:val="0092798E"/>
    <w:rsid w:val="0095706D"/>
    <w:rsid w:val="00966DAB"/>
    <w:rsid w:val="009D3D59"/>
    <w:rsid w:val="009E61FF"/>
    <w:rsid w:val="009E773F"/>
    <w:rsid w:val="00A12A24"/>
    <w:rsid w:val="00A32E93"/>
    <w:rsid w:val="00A730B0"/>
    <w:rsid w:val="00A74A9B"/>
    <w:rsid w:val="00A95D99"/>
    <w:rsid w:val="00AB1035"/>
    <w:rsid w:val="00AF7359"/>
    <w:rsid w:val="00B47AAF"/>
    <w:rsid w:val="00B52ACB"/>
    <w:rsid w:val="00BC4789"/>
    <w:rsid w:val="00BD0DB0"/>
    <w:rsid w:val="00C0247D"/>
    <w:rsid w:val="00C040E4"/>
    <w:rsid w:val="00D4380C"/>
    <w:rsid w:val="00D6353D"/>
    <w:rsid w:val="00DB66A3"/>
    <w:rsid w:val="00DD0D10"/>
    <w:rsid w:val="00DD1BF7"/>
    <w:rsid w:val="00DE7B55"/>
    <w:rsid w:val="00DF6047"/>
    <w:rsid w:val="00E1056B"/>
    <w:rsid w:val="00E130A4"/>
    <w:rsid w:val="00E22A4B"/>
    <w:rsid w:val="00E54CFB"/>
    <w:rsid w:val="00E8229F"/>
    <w:rsid w:val="00ED67C4"/>
    <w:rsid w:val="00F36329"/>
    <w:rsid w:val="00F64494"/>
    <w:rsid w:val="00F83BF8"/>
    <w:rsid w:val="00F8441E"/>
    <w:rsid w:val="010737A9"/>
    <w:rsid w:val="038E7899"/>
    <w:rsid w:val="03B7227C"/>
    <w:rsid w:val="0509577A"/>
    <w:rsid w:val="076403F3"/>
    <w:rsid w:val="0795568F"/>
    <w:rsid w:val="094215F2"/>
    <w:rsid w:val="0A1D60EA"/>
    <w:rsid w:val="0B4D3BF1"/>
    <w:rsid w:val="0CBE2623"/>
    <w:rsid w:val="0DB47EB7"/>
    <w:rsid w:val="0E6D26A5"/>
    <w:rsid w:val="0F4B2439"/>
    <w:rsid w:val="12240FC8"/>
    <w:rsid w:val="12791770"/>
    <w:rsid w:val="176B5183"/>
    <w:rsid w:val="17CA0EC3"/>
    <w:rsid w:val="189878E3"/>
    <w:rsid w:val="1A5C0C24"/>
    <w:rsid w:val="1DB91FA2"/>
    <w:rsid w:val="209B481A"/>
    <w:rsid w:val="26A3390D"/>
    <w:rsid w:val="27DB3C49"/>
    <w:rsid w:val="281A2319"/>
    <w:rsid w:val="28A5151D"/>
    <w:rsid w:val="29FC0281"/>
    <w:rsid w:val="2A595B4B"/>
    <w:rsid w:val="2EC41B6D"/>
    <w:rsid w:val="30B01058"/>
    <w:rsid w:val="32AC7FC3"/>
    <w:rsid w:val="35003219"/>
    <w:rsid w:val="363F6194"/>
    <w:rsid w:val="38AA1B3D"/>
    <w:rsid w:val="3A292D2C"/>
    <w:rsid w:val="3BB118A7"/>
    <w:rsid w:val="3ED656D0"/>
    <w:rsid w:val="3F035D9A"/>
    <w:rsid w:val="3F760C61"/>
    <w:rsid w:val="3F7619FB"/>
    <w:rsid w:val="43FE58FD"/>
    <w:rsid w:val="44332A06"/>
    <w:rsid w:val="466A2D3A"/>
    <w:rsid w:val="4964151B"/>
    <w:rsid w:val="4B136AB3"/>
    <w:rsid w:val="4B22126D"/>
    <w:rsid w:val="4B9514B8"/>
    <w:rsid w:val="4BDD5FE7"/>
    <w:rsid w:val="4CB02CCD"/>
    <w:rsid w:val="4E3D44BC"/>
    <w:rsid w:val="5032409D"/>
    <w:rsid w:val="52101E71"/>
    <w:rsid w:val="58D72319"/>
    <w:rsid w:val="59E84CFE"/>
    <w:rsid w:val="5B9A7DD9"/>
    <w:rsid w:val="5C4B0AE1"/>
    <w:rsid w:val="5F322A9A"/>
    <w:rsid w:val="61602D86"/>
    <w:rsid w:val="63515F05"/>
    <w:rsid w:val="6434127B"/>
    <w:rsid w:val="67085168"/>
    <w:rsid w:val="686208DC"/>
    <w:rsid w:val="6A831E67"/>
    <w:rsid w:val="6C4433CA"/>
    <w:rsid w:val="6CB247D7"/>
    <w:rsid w:val="6DAE5260"/>
    <w:rsid w:val="707667F7"/>
    <w:rsid w:val="70D2369A"/>
    <w:rsid w:val="72E17E55"/>
    <w:rsid w:val="748C1DB2"/>
    <w:rsid w:val="75875628"/>
    <w:rsid w:val="7768558B"/>
    <w:rsid w:val="79123ACF"/>
    <w:rsid w:val="79372177"/>
    <w:rsid w:val="7A58320C"/>
    <w:rsid w:val="7DDB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14">
    <w:name w:val="批注主题 Char"/>
    <w:basedOn w:val="13"/>
    <w:link w:val="6"/>
    <w:semiHidden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15">
    <w:name w:val="批注框文本 Char"/>
    <w:basedOn w:val="8"/>
    <w:link w:val="3"/>
    <w:semiHidden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640B3-55A5-4BE1-BEBC-26431D838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2277</Words>
  <Characters>2322</Characters>
  <Lines>17</Lines>
  <Paragraphs>4</Paragraphs>
  <TotalTime>210</TotalTime>
  <ScaleCrop>false</ScaleCrop>
  <LinksUpToDate>false</LinksUpToDate>
  <CharactersWithSpaces>2326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2023-07-05T07:16:00Z</dcterms:created>
  <dc:creator>陈莉斯</dc:creator>
  <cp:lastModifiedBy>Administrator</cp:lastModifiedBy>
  <cp:lastPrinted>2023-07-12T04:18:00Z</cp:lastPrinted>
  <dcterms:modified xsi:type="dcterms:W3CDTF">2025-04-15T07:22:54Z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E47003C8A64649B69BB4BE0AE73A517C_13</vt:lpwstr>
  </property>
</Properties>
</file>