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bCs/>
          <w:color w:val="auto"/>
          <w:sz w:val="44"/>
          <w:szCs w:val="44"/>
        </w:rPr>
        <w:t>2025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年度苏州工业园区集成电路产业发展专项资金项目申报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ascii="Times New Roman" w:hAnsi="Times New Roman" w:eastAsia="楷体" w:cs="Times New Roman"/>
          <w:bCs/>
          <w:sz w:val="32"/>
          <w:szCs w:val="32"/>
        </w:rPr>
        <w:t xml:space="preserve">2.5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场景应用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基本情况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40"/>
        <w:gridCol w:w="2153"/>
        <w:gridCol w:w="424"/>
        <w:gridCol w:w="1414"/>
        <w:gridCol w:w="71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单位地址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（万元）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财务运营状况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指标/年份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2023年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营业收入增长率（%）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企业研发投入（万元）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研发投入占比（%）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企业净利润（万元）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专利</w:t>
            </w:r>
            <w:r>
              <w:rPr>
                <w:rFonts w:ascii="Times New Roman" w:hAnsi="Times New Roman"/>
                <w:sz w:val="24"/>
              </w:rPr>
              <w:t>数量（</w:t>
            </w:r>
            <w:r>
              <w:rPr>
                <w:rFonts w:hint="eastAsia" w:ascii="Times New Roman" w:hAnsi="Times New Roman"/>
                <w:sz w:val="24"/>
              </w:rPr>
              <w:t>个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产品/服务使用金额（万元）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应用场景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应用企业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024</w:t>
            </w:r>
            <w:r>
              <w:rPr>
                <w:rFonts w:hint="eastAsia" w:ascii="Times New Roman" w:hAnsi="Times New Roman"/>
                <w:sz w:val="24"/>
              </w:rPr>
              <w:t>年产品/服务使用金额（万元）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024</w:t>
            </w:r>
            <w:r>
              <w:rPr>
                <w:rFonts w:hint="eastAsia" w:ascii="Times New Roman" w:hAnsi="Times New Roman"/>
                <w:sz w:val="24"/>
              </w:rPr>
              <w:t>年园区内产品/服务使用总额（万元）：</w:t>
            </w: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pStyle w:val="8"/>
        <w:ind w:left="720" w:firstLine="0" w:firstLineChars="0"/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产品或服务情况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产品或服务内容介绍</w:t>
      </w:r>
    </w:p>
    <w:p>
      <w:pPr>
        <w:snapToGrid w:val="0"/>
        <w:spacing w:before="156" w:beforeLines="50"/>
        <w:ind w:left="720"/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创新</w:t>
      </w: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亮点及社会经济效益</w:t>
      </w:r>
    </w:p>
    <w:p>
      <w:pPr>
        <w:pStyle w:val="8"/>
        <w:ind w:firstLine="643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适用场景</w:t>
      </w: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（每类场景分开介绍）</w:t>
      </w:r>
    </w:p>
    <w:p>
      <w:pPr>
        <w:snapToGrid w:val="0"/>
        <w:spacing w:before="156" w:beforeLines="50"/>
        <w:ind w:left="720"/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下一步开发及推广计划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产品或服务应用合同及发票清单</w:t>
      </w:r>
    </w:p>
    <w:p>
      <w:pPr>
        <w:snapToGrid w:val="0"/>
        <w:spacing w:before="156" w:beforeLines="5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合同清单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03"/>
        <w:gridCol w:w="1241"/>
        <w:gridCol w:w="1639"/>
        <w:gridCol w:w="18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403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合同名称</w:t>
            </w:r>
          </w:p>
        </w:tc>
        <w:tc>
          <w:tcPr>
            <w:tcW w:w="1241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合同日期</w:t>
            </w:r>
          </w:p>
        </w:tc>
        <w:tc>
          <w:tcPr>
            <w:tcW w:w="1639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应用单位</w:t>
            </w:r>
          </w:p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（非关联方）</w:t>
            </w:r>
          </w:p>
        </w:tc>
        <w:tc>
          <w:tcPr>
            <w:tcW w:w="1842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合同金额（万元）</w:t>
            </w:r>
          </w:p>
        </w:tc>
        <w:tc>
          <w:tcPr>
            <w:tcW w:w="1418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对应场景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241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39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241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39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3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合同总额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（万元）：</w:t>
            </w:r>
          </w:p>
        </w:tc>
        <w:tc>
          <w:tcPr>
            <w:tcW w:w="4899" w:type="dxa"/>
            <w:gridSpan w:val="3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spacing w:before="156" w:beforeLines="5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（二）发票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6"/>
        <w:gridCol w:w="1374"/>
        <w:gridCol w:w="1413"/>
        <w:gridCol w:w="20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开票时间</w:t>
            </w:r>
          </w:p>
        </w:tc>
        <w:tc>
          <w:tcPr>
            <w:tcW w:w="1374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开票方</w:t>
            </w:r>
          </w:p>
        </w:tc>
        <w:tc>
          <w:tcPr>
            <w:tcW w:w="14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发票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2030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对应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合同序号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开票金额（万元）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gridSpan w:val="2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开票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（万元）：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pStyle w:val="8"/>
        <w:snapToGrid w:val="0"/>
        <w:spacing w:before="156" w:beforeLines="50"/>
        <w:ind w:left="1800" w:firstLine="0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EE9"/>
    <w:multiLevelType w:val="multilevel"/>
    <w:tmpl w:val="17780EE9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31F34"/>
    <w:rsid w:val="00090B45"/>
    <w:rsid w:val="000A6666"/>
    <w:rsid w:val="001673A6"/>
    <w:rsid w:val="001C060D"/>
    <w:rsid w:val="001C4659"/>
    <w:rsid w:val="001D5B8F"/>
    <w:rsid w:val="001F0696"/>
    <w:rsid w:val="001F7168"/>
    <w:rsid w:val="00210896"/>
    <w:rsid w:val="00263FA8"/>
    <w:rsid w:val="002B7E9E"/>
    <w:rsid w:val="002F23B1"/>
    <w:rsid w:val="0032033D"/>
    <w:rsid w:val="003336B6"/>
    <w:rsid w:val="003877A8"/>
    <w:rsid w:val="003A0B0A"/>
    <w:rsid w:val="003D210B"/>
    <w:rsid w:val="003E09DD"/>
    <w:rsid w:val="003F433F"/>
    <w:rsid w:val="00417278"/>
    <w:rsid w:val="0045557B"/>
    <w:rsid w:val="004857F5"/>
    <w:rsid w:val="00490F46"/>
    <w:rsid w:val="004A0E4A"/>
    <w:rsid w:val="00573D1A"/>
    <w:rsid w:val="005B1FDB"/>
    <w:rsid w:val="005C3245"/>
    <w:rsid w:val="005F29ED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35E62"/>
    <w:rsid w:val="00742328"/>
    <w:rsid w:val="007A3AF8"/>
    <w:rsid w:val="007C18BE"/>
    <w:rsid w:val="007F11C4"/>
    <w:rsid w:val="007F5030"/>
    <w:rsid w:val="00805109"/>
    <w:rsid w:val="008226AE"/>
    <w:rsid w:val="00835674"/>
    <w:rsid w:val="00874407"/>
    <w:rsid w:val="008906AB"/>
    <w:rsid w:val="008B2F00"/>
    <w:rsid w:val="008C2494"/>
    <w:rsid w:val="008E2C7E"/>
    <w:rsid w:val="008E6321"/>
    <w:rsid w:val="00916461"/>
    <w:rsid w:val="009353E3"/>
    <w:rsid w:val="0097639A"/>
    <w:rsid w:val="009802A7"/>
    <w:rsid w:val="0098223C"/>
    <w:rsid w:val="00994B66"/>
    <w:rsid w:val="00A903AB"/>
    <w:rsid w:val="00AD6FDE"/>
    <w:rsid w:val="00AE2C81"/>
    <w:rsid w:val="00B02EE7"/>
    <w:rsid w:val="00B32095"/>
    <w:rsid w:val="00B52A1C"/>
    <w:rsid w:val="00B55504"/>
    <w:rsid w:val="00B77A58"/>
    <w:rsid w:val="00BA2C81"/>
    <w:rsid w:val="00BA6B54"/>
    <w:rsid w:val="00BB0000"/>
    <w:rsid w:val="00BB392E"/>
    <w:rsid w:val="00BB71E8"/>
    <w:rsid w:val="00BF75D2"/>
    <w:rsid w:val="00C21BC3"/>
    <w:rsid w:val="00C31942"/>
    <w:rsid w:val="00C45775"/>
    <w:rsid w:val="00C6547E"/>
    <w:rsid w:val="00CA2055"/>
    <w:rsid w:val="00CE51B3"/>
    <w:rsid w:val="00D02E1B"/>
    <w:rsid w:val="00D12CDA"/>
    <w:rsid w:val="00D855F7"/>
    <w:rsid w:val="00D94597"/>
    <w:rsid w:val="00E30BA1"/>
    <w:rsid w:val="00E732F8"/>
    <w:rsid w:val="00EA5CEB"/>
    <w:rsid w:val="00EA754E"/>
    <w:rsid w:val="00EC27C3"/>
    <w:rsid w:val="00EF2D68"/>
    <w:rsid w:val="00F24244"/>
    <w:rsid w:val="00F313A7"/>
    <w:rsid w:val="00F31D7A"/>
    <w:rsid w:val="00F71D06"/>
    <w:rsid w:val="00FC3635"/>
    <w:rsid w:val="00FD7E4E"/>
    <w:rsid w:val="00FE0934"/>
    <w:rsid w:val="025F109B"/>
    <w:rsid w:val="1395293C"/>
    <w:rsid w:val="5F852329"/>
    <w:rsid w:val="66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478</Characters>
  <Lines>3</Lines>
  <Paragraphs>1</Paragraphs>
  <TotalTime>34</TotalTime>
  <ScaleCrop>false</ScaleCrop>
  <LinksUpToDate>false</LinksUpToDate>
  <CharactersWithSpaces>560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2023-06-06T07:04:00Z</dcterms:created>
  <dc:creator>毛圣泽</dc:creator>
  <cp:lastModifiedBy>Administrator</cp:lastModifiedBy>
  <dcterms:modified xsi:type="dcterms:W3CDTF">2025-03-31T07:32:17Z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6738DF9294FF4C66BCD07DD6C063B027_12</vt:lpwstr>
  </property>
</Properties>
</file>