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附件1：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市级示范智能车间申报条件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一、</w:t>
      </w:r>
      <w:r>
        <w:rPr>
          <w:rFonts w:ascii="Times New Roman" w:hAnsi="Times New Roman" w:eastAsia="黑体"/>
          <w:sz w:val="32"/>
          <w:szCs w:val="32"/>
        </w:rPr>
        <w:t>申报企业须符合以下基本条件：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 企业须在苏州大市内注册，具有独立的法人资格且正常经营一年以上的制造业企业（截至</w:t>
      </w:r>
      <w:r>
        <w:rPr>
          <w:rFonts w:ascii="Times New Roman" w:hAnsi="Times New Roman" w:eastAsia="仿宋_GB2312"/>
          <w:color w:val="C00000"/>
          <w:sz w:val="32"/>
          <w:szCs w:val="32"/>
        </w:rPr>
        <w:t>2024年7月31日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color w:val="C00000"/>
          <w:sz w:val="32"/>
          <w:szCs w:val="32"/>
        </w:rPr>
        <w:t>以营业执照时间为准计算</w:t>
      </w:r>
      <w:r>
        <w:rPr>
          <w:rFonts w:ascii="Times New Roman" w:hAnsi="Times New Roman" w:eastAsia="仿宋_GB2312"/>
          <w:sz w:val="32"/>
          <w:szCs w:val="32"/>
        </w:rPr>
        <w:t>）。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 企业具有健全的财务管理机构和制度，信用良好，无严重失信行为，近三年内未发生重大及以上安全、环保等事故。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 企业申报的车间</w:t>
      </w:r>
      <w:r>
        <w:rPr>
          <w:rFonts w:ascii="Times New Roman" w:hAnsi="Times New Roman" w:eastAsia="仿宋_GB2312"/>
          <w:color w:val="C00000"/>
          <w:sz w:val="32"/>
          <w:szCs w:val="32"/>
        </w:rPr>
        <w:t>已建成并正常投产使用</w:t>
      </w:r>
      <w:r>
        <w:rPr>
          <w:rFonts w:ascii="Times New Roman" w:hAnsi="Times New Roman" w:eastAsia="仿宋_GB2312"/>
          <w:sz w:val="32"/>
          <w:szCs w:val="32"/>
        </w:rPr>
        <w:t>，具有较高的智能化水平和较好的经济效益。</w:t>
      </w:r>
    </w:p>
    <w:p>
      <w:pPr>
        <w:pStyle w:val="2"/>
        <w:ind w:firstLine="640"/>
        <w:rPr>
          <w:rFonts w:eastAsia="仿宋_GB2312"/>
        </w:rPr>
      </w:pPr>
      <w:r>
        <w:rPr>
          <w:rFonts w:eastAsia="仿宋_GB2312"/>
          <w:szCs w:val="32"/>
        </w:rPr>
        <w:t xml:space="preserve">4. </w:t>
      </w:r>
      <w:r>
        <w:rPr>
          <w:rFonts w:eastAsia="仿宋_GB2312"/>
          <w:b/>
          <w:bCs/>
          <w:color w:val="C00000"/>
          <w:szCs w:val="32"/>
        </w:rPr>
        <w:t>申报单位经自评估达到智能制造能力成熟度一级</w:t>
      </w:r>
      <w:r>
        <w:rPr>
          <w:rFonts w:hint="eastAsia" w:eastAsia="仿宋_GB2312"/>
          <w:b/>
          <w:bCs/>
          <w:color w:val="C00000"/>
          <w:szCs w:val="32"/>
        </w:rPr>
        <w:t>及以上</w:t>
      </w:r>
      <w:r>
        <w:rPr>
          <w:rFonts w:eastAsia="仿宋_GB2312"/>
          <w:b/>
          <w:bCs/>
          <w:color w:val="C00000"/>
          <w:szCs w:val="32"/>
        </w:rPr>
        <w:t>（附评估报告）</w:t>
      </w:r>
      <w:r>
        <w:rPr>
          <w:rFonts w:hint="eastAsia" w:eastAsia="仿宋_GB2312"/>
          <w:b/>
          <w:bCs/>
          <w:color w:val="C00000"/>
          <w:szCs w:val="32"/>
        </w:rPr>
        <w:t>，可通过</w:t>
      </w:r>
      <w:r>
        <w:rPr>
          <w:b/>
          <w:bCs/>
          <w:color w:val="C00000"/>
        </w:rPr>
        <w:fldChar w:fldCharType="begin"/>
      </w:r>
      <w:r>
        <w:rPr>
          <w:b/>
          <w:bCs/>
          <w:color w:val="C00000"/>
        </w:rPr>
        <w:instrText xml:space="preserve"> HYPERLINK "https://www.eqiyun.cn/" </w:instrText>
      </w:r>
      <w:r>
        <w:rPr>
          <w:b/>
          <w:bCs/>
          <w:color w:val="C00000"/>
        </w:rPr>
        <w:fldChar w:fldCharType="separate"/>
      </w:r>
      <w:r>
        <w:rPr>
          <w:b/>
          <w:bCs/>
          <w:color w:val="C00000"/>
        </w:rPr>
        <w:t>https://www.eqiyun.cn/</w:t>
      </w:r>
      <w:r>
        <w:rPr>
          <w:b/>
          <w:bCs/>
          <w:color w:val="C00000"/>
        </w:rPr>
        <w:fldChar w:fldCharType="end"/>
      </w:r>
      <w:r>
        <w:rPr>
          <w:rFonts w:hint="eastAsia" w:eastAsia="仿宋_GB2312"/>
          <w:b/>
          <w:bCs/>
          <w:color w:val="C00000"/>
          <w:szCs w:val="32"/>
        </w:rPr>
        <w:t>网址开展线上诊断，下载自评估报告后，上传至企业线上诊断系统</w:t>
      </w:r>
      <w:r>
        <w:rPr>
          <w:rFonts w:eastAsia="仿宋_GB2312"/>
          <w:b/>
          <w:bCs/>
          <w:color w:val="C00000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二、申报企业车间应满足以下条件：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1. 环节场景要求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申报车间须在《江苏省制造业“智改数转网联”典型场景参考指引》（附件5）生产维度的计划调度、生产作业、仓储物流、设备管理、质量管控和安全管控等6个环节中</w:t>
      </w:r>
      <w:r>
        <w:rPr>
          <w:rFonts w:ascii="Times New Roman" w:hAnsi="Times New Roman" w:eastAsia="仿宋_GB2312"/>
          <w:color w:val="C00000"/>
          <w:sz w:val="32"/>
          <w:szCs w:val="32"/>
        </w:rPr>
        <w:t>至少4个环节</w:t>
      </w:r>
      <w:r>
        <w:rPr>
          <w:rFonts w:ascii="Times New Roman" w:hAnsi="Times New Roman" w:eastAsia="仿宋_GB2312"/>
          <w:sz w:val="32"/>
          <w:szCs w:val="32"/>
        </w:rPr>
        <w:t>，并在对应20个场景中</w:t>
      </w:r>
      <w:r>
        <w:rPr>
          <w:rFonts w:ascii="Times New Roman" w:hAnsi="Times New Roman" w:eastAsia="仿宋_GB2312"/>
          <w:color w:val="C00000"/>
          <w:sz w:val="32"/>
          <w:szCs w:val="32"/>
        </w:rPr>
        <w:t>至少10个场景</w:t>
      </w:r>
      <w:r>
        <w:rPr>
          <w:rFonts w:ascii="Times New Roman" w:hAnsi="Times New Roman" w:eastAsia="仿宋_GB2312"/>
          <w:sz w:val="32"/>
          <w:szCs w:val="32"/>
        </w:rPr>
        <w:t>的智能制造水平起到示范带动作用，</w:t>
      </w:r>
      <w:r>
        <w:rPr>
          <w:rFonts w:ascii="Times New Roman" w:hAnsi="Times New Roman" w:eastAsia="仿宋_GB2312"/>
          <w:color w:val="C00000"/>
          <w:sz w:val="32"/>
          <w:szCs w:val="32"/>
        </w:rPr>
        <w:t>每个环节至少一个场景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43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（1）计划调度环节：</w:t>
      </w:r>
      <w:r>
        <w:rPr>
          <w:rFonts w:ascii="Times New Roman" w:hAnsi="Times New Roman" w:eastAsia="仿宋_GB2312"/>
          <w:sz w:val="32"/>
          <w:szCs w:val="32"/>
        </w:rPr>
        <w:t>通过市场需求预测、产能分析、库存分析、计划排产和资源调度等，提高劳动生产率和订单达成率。</w:t>
      </w:r>
      <w:r>
        <w:rPr>
          <w:rFonts w:ascii="Times New Roman" w:hAnsi="Times New Roman" w:eastAsia="仿宋_GB2312"/>
          <w:b/>
          <w:sz w:val="32"/>
          <w:szCs w:val="32"/>
        </w:rPr>
        <w:t>（2）生产作业环节：</w:t>
      </w:r>
      <w:r>
        <w:rPr>
          <w:rFonts w:ascii="Times New Roman" w:hAnsi="Times New Roman" w:eastAsia="仿宋_GB2312"/>
          <w:sz w:val="32"/>
          <w:szCs w:val="32"/>
        </w:rPr>
        <w:t>部署智能制造装备，通过资源动态配置、工艺过程优化、协同生产作业，提高劳动生产率、降低产值成本率。</w:t>
      </w:r>
      <w:r>
        <w:rPr>
          <w:rFonts w:ascii="Times New Roman" w:hAnsi="Times New Roman" w:eastAsia="仿宋_GB2312"/>
          <w:b/>
          <w:sz w:val="32"/>
          <w:szCs w:val="32"/>
        </w:rPr>
        <w:t>（3）仓储物流环节：</w:t>
      </w:r>
      <w:r>
        <w:rPr>
          <w:rFonts w:ascii="Times New Roman" w:hAnsi="Times New Roman" w:eastAsia="仿宋_GB2312"/>
          <w:sz w:val="32"/>
          <w:szCs w:val="32"/>
        </w:rPr>
        <w:t>部署智能物流与仓储装备，通过配送计划和调度优化、自动化仓储、配送管理，提高库存周转率，降低库存成本。</w:t>
      </w:r>
      <w:r>
        <w:rPr>
          <w:rFonts w:ascii="Times New Roman" w:hAnsi="Times New Roman" w:eastAsia="仿宋_GB2312"/>
          <w:b/>
          <w:sz w:val="32"/>
          <w:szCs w:val="32"/>
        </w:rPr>
        <w:t>（4）设备管理环节：</w:t>
      </w:r>
      <w:r>
        <w:rPr>
          <w:rFonts w:ascii="Times New Roman" w:hAnsi="Times New Roman" w:eastAsia="仿宋_GB2312"/>
          <w:sz w:val="32"/>
          <w:szCs w:val="32"/>
        </w:rPr>
        <w:t>部署智能传感与控制装备，通过设备运行监测、故障诊断和健康管理，提升设备综合效率，降低运维成本。</w:t>
      </w:r>
      <w:r>
        <w:rPr>
          <w:rFonts w:ascii="Times New Roman" w:hAnsi="Times New Roman" w:eastAsia="仿宋_GB2312"/>
          <w:b/>
          <w:sz w:val="32"/>
          <w:szCs w:val="32"/>
        </w:rPr>
        <w:t>（5）质量管控环节：</w:t>
      </w:r>
      <w:r>
        <w:rPr>
          <w:rFonts w:ascii="Times New Roman" w:hAnsi="Times New Roman" w:eastAsia="仿宋_GB2312"/>
          <w:sz w:val="32"/>
          <w:szCs w:val="32"/>
        </w:rPr>
        <w:t>部署智能检测装备，通过在线检测、质量分析、质量追溯和闭环优化，提高产品合格率，降低质量损失率。</w:t>
      </w:r>
      <w:r>
        <w:rPr>
          <w:rFonts w:ascii="Times New Roman" w:hAnsi="Times New Roman" w:eastAsia="仿宋_GB2312"/>
          <w:b/>
          <w:sz w:val="32"/>
          <w:szCs w:val="32"/>
        </w:rPr>
        <w:t>（6）安全管控环节：</w:t>
      </w:r>
      <w:r>
        <w:rPr>
          <w:rFonts w:ascii="Times New Roman" w:hAnsi="Times New Roman" w:eastAsia="仿宋_GB2312"/>
          <w:sz w:val="32"/>
          <w:szCs w:val="32"/>
        </w:rPr>
        <w:t>部署安全监控和应急装备，通过安全风险识别，应急响应联动，提升本质安全，降低损失工时事故率。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2. 支撑要素要求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申报企业在《江苏省制造业“智改数转网联”典型场景参考指引》（附件5）装备、网络、平台三大类支撑要素中，每类</w:t>
      </w:r>
      <w:r>
        <w:rPr>
          <w:rFonts w:ascii="Times New Roman" w:hAnsi="Times New Roman" w:eastAsia="仿宋_GB2312"/>
          <w:color w:val="C00000"/>
          <w:sz w:val="32"/>
          <w:szCs w:val="32"/>
        </w:rPr>
        <w:t>至少覆盖一个子类</w:t>
      </w:r>
      <w:r>
        <w:rPr>
          <w:rFonts w:ascii="Times New Roman" w:hAnsi="Times New Roman" w:eastAsia="仿宋_GB2312"/>
          <w:sz w:val="32"/>
          <w:szCs w:val="32"/>
        </w:rPr>
        <w:t>，并取得一定建设成效。</w:t>
      </w:r>
    </w:p>
    <w:p>
      <w:pPr>
        <w:pStyle w:val="2"/>
        <w:ind w:firstLine="643"/>
        <w:rPr>
          <w:rFonts w:eastAsia="仿宋_GB2312"/>
          <w:szCs w:val="32"/>
        </w:rPr>
      </w:pPr>
      <w:r>
        <w:rPr>
          <w:rFonts w:eastAsia="仿宋_GB2312"/>
          <w:b/>
        </w:rPr>
        <w:t>（1）装备支撑要素</w:t>
      </w:r>
      <w:r>
        <w:rPr>
          <w:rFonts w:hint="eastAsia" w:eastAsia="仿宋_GB2312"/>
          <w:b/>
        </w:rPr>
        <w:t>子类</w:t>
      </w:r>
      <w:r>
        <w:rPr>
          <w:rFonts w:eastAsia="仿宋_GB2312"/>
          <w:b/>
        </w:rPr>
        <w:t>：</w:t>
      </w:r>
      <w:r>
        <w:rPr>
          <w:rFonts w:eastAsia="仿宋_GB2312"/>
        </w:rPr>
        <w:t>网络化装备、智能化装备。</w:t>
      </w:r>
      <w:r>
        <w:rPr>
          <w:rFonts w:eastAsia="仿宋_GB2312"/>
          <w:b/>
        </w:rPr>
        <w:t>（2）网络支撑要素</w:t>
      </w:r>
      <w:r>
        <w:rPr>
          <w:rFonts w:hint="eastAsia" w:eastAsia="仿宋_GB2312"/>
          <w:b/>
        </w:rPr>
        <w:t>子类</w:t>
      </w:r>
      <w:r>
        <w:rPr>
          <w:rFonts w:eastAsia="仿宋_GB2312"/>
          <w:b/>
        </w:rPr>
        <w:t>：</w:t>
      </w:r>
      <w:r>
        <w:rPr>
          <w:rFonts w:eastAsia="仿宋_GB2312"/>
        </w:rPr>
        <w:t>现场总线+ 工业以太网、工业 5G</w:t>
      </w:r>
      <w:r>
        <w:rPr>
          <w:rFonts w:eastAsia="仿宋_GB2312"/>
          <w:szCs w:val="32"/>
        </w:rPr>
        <w:t>。</w:t>
      </w:r>
      <w:r>
        <w:rPr>
          <w:rFonts w:eastAsia="仿宋_GB2312"/>
          <w:b/>
          <w:szCs w:val="32"/>
        </w:rPr>
        <w:t>（3）平台支撑要素</w:t>
      </w:r>
      <w:r>
        <w:rPr>
          <w:rFonts w:hint="eastAsia" w:eastAsia="仿宋_GB2312"/>
          <w:b/>
        </w:rPr>
        <w:t>子类</w:t>
      </w:r>
      <w:r>
        <w:rPr>
          <w:rFonts w:eastAsia="仿宋_GB2312"/>
          <w:b/>
          <w:szCs w:val="32"/>
        </w:rPr>
        <w:t>：</w:t>
      </w:r>
      <w:r>
        <w:rPr>
          <w:rFonts w:eastAsia="仿宋_GB2312"/>
          <w:szCs w:val="32"/>
        </w:rPr>
        <w:t>工业 IOT平台、工业大数据平台、工业应用开发平台、工业软件和工业 APP。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3. 示范性要求</w:t>
      </w:r>
      <w:bookmarkStart w:id="0" w:name="_GoBack"/>
      <w:bookmarkEnd w:id="0"/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申报车间在</w:t>
      </w:r>
      <w:r>
        <w:rPr>
          <w:rFonts w:ascii="Times New Roman" w:hAnsi="Times New Roman" w:eastAsia="仿宋_GB2312"/>
          <w:color w:val="C00000"/>
          <w:sz w:val="32"/>
          <w:szCs w:val="32"/>
        </w:rPr>
        <w:t>以下9个方面</w:t>
      </w:r>
      <w:r>
        <w:rPr>
          <w:rFonts w:ascii="Times New Roman" w:hAnsi="Times New Roman" w:eastAsia="仿宋_GB2312"/>
          <w:sz w:val="32"/>
          <w:szCs w:val="32"/>
        </w:rPr>
        <w:t>在行业内起到示范带动作用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pStyle w:val="2"/>
        <w:ind w:firstLine="0" w:firstLineChars="0"/>
        <w:rPr>
          <w:rFonts w:eastAsia="仿宋_GB2312"/>
          <w:szCs w:val="32"/>
        </w:rPr>
      </w:pPr>
      <w:r>
        <w:rPr>
          <w:rFonts w:eastAsia="仿宋_GB2312"/>
          <w:b/>
          <w:bCs/>
          <w:szCs w:val="32"/>
        </w:rPr>
        <w:t>（1）智能装备及工业软件广泛应用。</w:t>
      </w:r>
      <w:r>
        <w:rPr>
          <w:rFonts w:eastAsia="仿宋_GB2312"/>
          <w:szCs w:val="32"/>
        </w:rPr>
        <w:t>车间大量应用高端数控机床、工业机器人、自动化装备等，具有智能化的生产线，总体硬件设施数字化、智能化水平高。车间普遍使用ERP、MES、WMS、DCS等信息化软件和系统，并在生产、工艺、管理等环节深度应用，数据实现贯通、制造过程智能。</w:t>
      </w:r>
      <w:r>
        <w:rPr>
          <w:rFonts w:eastAsia="仿宋_GB2312"/>
          <w:b/>
          <w:bCs/>
          <w:szCs w:val="32"/>
        </w:rPr>
        <w:t>（2）生产计划制定与执行</w:t>
      </w:r>
      <w:r>
        <w:rPr>
          <w:rFonts w:hint="eastAsia" w:eastAsia="仿宋_GB2312"/>
          <w:b/>
          <w:bCs/>
          <w:szCs w:val="32"/>
        </w:rPr>
        <w:t>高度</w:t>
      </w:r>
      <w:r>
        <w:rPr>
          <w:rFonts w:eastAsia="仿宋_GB2312"/>
          <w:b/>
          <w:bCs/>
          <w:szCs w:val="32"/>
        </w:rPr>
        <w:t>柔性。</w:t>
      </w:r>
      <w:r>
        <w:rPr>
          <w:rFonts w:eastAsia="仿宋_GB2312"/>
          <w:szCs w:val="32"/>
        </w:rPr>
        <w:t>车间基于各类智能硬件装备，通过集成应用企业资源计划系统（ERP）、高级计划排程系统（APS）、制造执行系统（MES）、先进过程控制系统（APC）等软件，可实现基于订单驱动的计划排程和资源优化配置。能够对加工过程和资源情况等信息进行实时采集，通过可视化的智能分析和决策，根据外部需求变化，实现车间作业的动态优化调整或产品线快速响应或切换。</w:t>
      </w:r>
      <w:r>
        <w:rPr>
          <w:rFonts w:eastAsia="仿宋_GB2312"/>
          <w:b/>
          <w:bCs/>
          <w:szCs w:val="32"/>
        </w:rPr>
        <w:t>（3）车间设备实现实时监控和互联互通。</w:t>
      </w:r>
      <w:r>
        <w:rPr>
          <w:rFonts w:eastAsia="仿宋_GB2312"/>
          <w:szCs w:val="32"/>
        </w:rPr>
        <w:t>车间内智能装备实现联网和数据采集，可实现运行状态实时监控、故障自动报警、异常事件快速响应和自动恢复等。建立车间级工业互联网，相关数据能够实现自动接收、反馈和一体化管控，并能与外部信息系统实现互联互通。</w:t>
      </w:r>
      <w:r>
        <w:rPr>
          <w:rFonts w:eastAsia="仿宋_GB2312"/>
          <w:b/>
          <w:bCs/>
          <w:szCs w:val="32"/>
        </w:rPr>
        <w:t>（4）产品质量实现在线检测和信息可追溯。</w:t>
      </w:r>
      <w:r>
        <w:rPr>
          <w:rFonts w:eastAsia="仿宋_GB2312"/>
          <w:szCs w:val="32"/>
        </w:rPr>
        <w:t>关键工序采用</w:t>
      </w:r>
      <w:r>
        <w:rPr>
          <w:rFonts w:hint="eastAsia" w:eastAsia="仿宋_GB2312"/>
          <w:szCs w:val="32"/>
        </w:rPr>
        <w:t>光学、</w:t>
      </w:r>
      <w:r>
        <w:rPr>
          <w:rFonts w:eastAsia="仿宋_GB2312"/>
          <w:szCs w:val="32"/>
        </w:rPr>
        <w:t>视觉等检测设备，实现产品质量信息自动录入系统，以及在线自动检测、报警和诊断分析。在</w:t>
      </w:r>
      <w:r>
        <w:rPr>
          <w:rFonts w:hint="eastAsia" w:eastAsia="仿宋_GB2312"/>
          <w:szCs w:val="32"/>
        </w:rPr>
        <w:t>物料</w:t>
      </w:r>
      <w:r>
        <w:rPr>
          <w:rFonts w:eastAsia="仿宋_GB2312"/>
          <w:szCs w:val="32"/>
        </w:rPr>
        <w:t>供应、生产管理、仓储物流等环节采用数字化技术设备实时记录产品信息，进行远程监测控制、自动分析和数据挖掘，通过产品档案，实现生产过程、作业信息和物料信息的跟踪追溯。</w:t>
      </w:r>
      <w:r>
        <w:rPr>
          <w:rFonts w:eastAsia="仿宋_GB2312"/>
          <w:b/>
          <w:bCs/>
          <w:szCs w:val="32"/>
        </w:rPr>
        <w:t>（5）能源消耗和车间环境实现智能管控。</w:t>
      </w:r>
      <w:r>
        <w:rPr>
          <w:rFonts w:eastAsia="仿宋_GB2312"/>
          <w:szCs w:val="32"/>
        </w:rPr>
        <w:t>车间建立能源综合管理监测系统，主要用能设备可以实时监测与控制，实现对车间水、电、气、煤、油以及物料等消耗的实时数据采集、自动分析，实现资源能源的优化调度、平衡预测和有效管理。根据车间生产制造特点和需求，配备相应的环境智能监测、调节、处理系统，实现对车间环境的智能调节和控制。</w:t>
      </w:r>
      <w:r>
        <w:rPr>
          <w:rFonts w:eastAsia="仿宋_GB2312"/>
          <w:b/>
          <w:bCs/>
          <w:szCs w:val="32"/>
        </w:rPr>
        <w:t>（6）安全环保智能管控。</w:t>
      </w:r>
      <w:r>
        <w:rPr>
          <w:rFonts w:eastAsia="仿宋_GB2312"/>
          <w:szCs w:val="32"/>
        </w:rPr>
        <w:t>车间应采用先进安全的生产工艺、智能装备和防护装置，降低安全风险，消除事故隐患。采用物联网、大数据、人工智能等技术手段，对车间安环数据进行采集</w:t>
      </w:r>
      <w:r>
        <w:rPr>
          <w:rFonts w:hint="eastAsia" w:eastAsia="仿宋_GB2312"/>
          <w:szCs w:val="32"/>
        </w:rPr>
        <w:t>、</w:t>
      </w:r>
      <w:r>
        <w:rPr>
          <w:rFonts w:eastAsia="仿宋_GB2312"/>
          <w:szCs w:val="32"/>
        </w:rPr>
        <w:t>分析</w:t>
      </w:r>
      <w:r>
        <w:rPr>
          <w:rFonts w:hint="eastAsia" w:eastAsia="仿宋_GB2312"/>
          <w:szCs w:val="32"/>
        </w:rPr>
        <w:t>与</w:t>
      </w:r>
      <w:r>
        <w:rPr>
          <w:rFonts w:eastAsia="仿宋_GB2312"/>
          <w:szCs w:val="32"/>
        </w:rPr>
        <w:t>调节，对危险源</w:t>
      </w:r>
      <w:r>
        <w:rPr>
          <w:rFonts w:hint="eastAsia" w:eastAsia="仿宋_GB2312"/>
          <w:szCs w:val="32"/>
        </w:rPr>
        <w:t>进行</w:t>
      </w:r>
      <w:r>
        <w:rPr>
          <w:rFonts w:eastAsia="仿宋_GB2312"/>
          <w:szCs w:val="32"/>
        </w:rPr>
        <w:t>监测预警</w:t>
      </w:r>
      <w:r>
        <w:rPr>
          <w:rFonts w:hint="eastAsia" w:eastAsia="仿宋_GB2312"/>
          <w:szCs w:val="32"/>
        </w:rPr>
        <w:t>和</w:t>
      </w:r>
      <w:r>
        <w:rPr>
          <w:rFonts w:eastAsia="仿宋_GB2312"/>
          <w:szCs w:val="32"/>
        </w:rPr>
        <w:t>事故应急管理，提升本质安全水平。车间废弃物处置纳入信息系统统一管理，处置过程符合环境保护的规定和要求。建立网络安全风险评估、信息通报、应急处置等制度，开展工业控制系统信息安全风险评估，保障数据安全和运行安全。</w:t>
      </w:r>
      <w:r>
        <w:rPr>
          <w:rFonts w:eastAsia="仿宋_GB2312"/>
          <w:b/>
          <w:bCs/>
          <w:szCs w:val="32"/>
        </w:rPr>
        <w:t>（7）综合效益明显提升。</w:t>
      </w:r>
      <w:r>
        <w:rPr>
          <w:rFonts w:eastAsia="仿宋_GB2312"/>
          <w:szCs w:val="32"/>
        </w:rPr>
        <w:t>车间实施智能化改造升级后，劳动强度大幅降低，工作环境明显改善，生产效率明显提升；不良品率显著降低，产品质量明显提升；万元产值综合能耗显著降低，能源利用效率明显提升；节水节材量显著提高，资源利用效率明显提升。</w:t>
      </w:r>
      <w:r>
        <w:rPr>
          <w:rFonts w:eastAsia="仿宋_GB2312"/>
          <w:b/>
          <w:bCs/>
          <w:szCs w:val="32"/>
        </w:rPr>
        <w:t>（8）车间内外联动协同。</w:t>
      </w:r>
      <w:r>
        <w:rPr>
          <w:rFonts w:eastAsia="仿宋_GB2312"/>
          <w:szCs w:val="32"/>
        </w:rPr>
        <w:t>根据生产和经营管理实际需求，实现生产管理系统与计划、采购、仓储、工艺（研发）、财务等信息系统的集成，</w:t>
      </w:r>
      <w:r>
        <w:rPr>
          <w:rFonts w:hint="eastAsia" w:eastAsia="仿宋_GB2312"/>
          <w:szCs w:val="32"/>
        </w:rPr>
        <w:t>实现</w:t>
      </w:r>
      <w:r>
        <w:rPr>
          <w:rFonts w:eastAsia="仿宋_GB2312"/>
          <w:szCs w:val="32"/>
        </w:rPr>
        <w:t>车间和企业其他部门之间的数据共享和管理流程的一体化。</w:t>
      </w:r>
      <w:r>
        <w:rPr>
          <w:rFonts w:eastAsia="仿宋_GB2312"/>
          <w:b/>
          <w:bCs/>
          <w:szCs w:val="32"/>
        </w:rPr>
        <w:t>（9）积极应用国产化软件和装备。</w:t>
      </w:r>
      <w:r>
        <w:rPr>
          <w:rFonts w:eastAsia="仿宋_GB2312"/>
          <w:szCs w:val="32"/>
        </w:rPr>
        <w:t>车间积极应用仿真设计或仿真工艺软件、制造执行系统、高级排程系统、生产管理系统等国产化工业软件，以及高档数控机床与工业机器人、智能传感与控制装备、智能物流与仓储装备、智能检测与视觉检测等国产装备。</w:t>
      </w:r>
    </w:p>
    <w:p>
      <w:pPr>
        <w:rPr>
          <w:rFonts w:ascii="Times New Roman" w:hAnsi="Times New Roman" w:eastAsia="仿宋_GB2312"/>
        </w:rPr>
      </w:pP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NDZiYjViYWYxZGI2OWY0ZDY0NjM5YzY0ZTIxNDIifQ=="/>
  </w:docVars>
  <w:rsids>
    <w:rsidRoot w:val="002D2830"/>
    <w:rsid w:val="00001C82"/>
    <w:rsid w:val="00003780"/>
    <w:rsid w:val="00024265"/>
    <w:rsid w:val="0004135C"/>
    <w:rsid w:val="00044915"/>
    <w:rsid w:val="00053291"/>
    <w:rsid w:val="00054C99"/>
    <w:rsid w:val="00057DC5"/>
    <w:rsid w:val="00061246"/>
    <w:rsid w:val="0006450E"/>
    <w:rsid w:val="00066136"/>
    <w:rsid w:val="000661BB"/>
    <w:rsid w:val="00091539"/>
    <w:rsid w:val="000C4DD5"/>
    <w:rsid w:val="000E2139"/>
    <w:rsid w:val="000F0984"/>
    <w:rsid w:val="00112D3A"/>
    <w:rsid w:val="001243D1"/>
    <w:rsid w:val="00162D31"/>
    <w:rsid w:val="00170CB0"/>
    <w:rsid w:val="001B1A46"/>
    <w:rsid w:val="00204548"/>
    <w:rsid w:val="00217A99"/>
    <w:rsid w:val="00233CF4"/>
    <w:rsid w:val="0024552F"/>
    <w:rsid w:val="00271BE9"/>
    <w:rsid w:val="00287519"/>
    <w:rsid w:val="00290E7C"/>
    <w:rsid w:val="002B331C"/>
    <w:rsid w:val="002C7989"/>
    <w:rsid w:val="002D2830"/>
    <w:rsid w:val="002D4847"/>
    <w:rsid w:val="002F5E32"/>
    <w:rsid w:val="003300FF"/>
    <w:rsid w:val="00335A08"/>
    <w:rsid w:val="00342FEA"/>
    <w:rsid w:val="0035474F"/>
    <w:rsid w:val="00363355"/>
    <w:rsid w:val="00390FCC"/>
    <w:rsid w:val="003B1A30"/>
    <w:rsid w:val="003C0F9E"/>
    <w:rsid w:val="003D173B"/>
    <w:rsid w:val="003D2BA6"/>
    <w:rsid w:val="00410F1F"/>
    <w:rsid w:val="0042298D"/>
    <w:rsid w:val="00433CE3"/>
    <w:rsid w:val="004572D2"/>
    <w:rsid w:val="0046388C"/>
    <w:rsid w:val="00464F5E"/>
    <w:rsid w:val="00475F3F"/>
    <w:rsid w:val="00482451"/>
    <w:rsid w:val="00484529"/>
    <w:rsid w:val="00493241"/>
    <w:rsid w:val="0049755E"/>
    <w:rsid w:val="004A7C7F"/>
    <w:rsid w:val="004B4E41"/>
    <w:rsid w:val="004C0BDD"/>
    <w:rsid w:val="004D2C7C"/>
    <w:rsid w:val="00526C7A"/>
    <w:rsid w:val="00534648"/>
    <w:rsid w:val="00547238"/>
    <w:rsid w:val="0055712A"/>
    <w:rsid w:val="00557B8D"/>
    <w:rsid w:val="00557E7C"/>
    <w:rsid w:val="00561CC4"/>
    <w:rsid w:val="00565123"/>
    <w:rsid w:val="00567130"/>
    <w:rsid w:val="005938AA"/>
    <w:rsid w:val="005F21F2"/>
    <w:rsid w:val="005F4FEF"/>
    <w:rsid w:val="00613FF5"/>
    <w:rsid w:val="00622AAE"/>
    <w:rsid w:val="0062468A"/>
    <w:rsid w:val="00632E4C"/>
    <w:rsid w:val="00634778"/>
    <w:rsid w:val="00642CAA"/>
    <w:rsid w:val="0064740C"/>
    <w:rsid w:val="00661D07"/>
    <w:rsid w:val="0067231F"/>
    <w:rsid w:val="0067505B"/>
    <w:rsid w:val="006945BB"/>
    <w:rsid w:val="006E09B1"/>
    <w:rsid w:val="006E1EF1"/>
    <w:rsid w:val="006E2777"/>
    <w:rsid w:val="006E64D1"/>
    <w:rsid w:val="006E730B"/>
    <w:rsid w:val="00701198"/>
    <w:rsid w:val="00722282"/>
    <w:rsid w:val="00745CBA"/>
    <w:rsid w:val="00745D22"/>
    <w:rsid w:val="00755C2F"/>
    <w:rsid w:val="0076138B"/>
    <w:rsid w:val="007729C4"/>
    <w:rsid w:val="00780E2D"/>
    <w:rsid w:val="00783F60"/>
    <w:rsid w:val="007915A7"/>
    <w:rsid w:val="007C69DD"/>
    <w:rsid w:val="007F4C61"/>
    <w:rsid w:val="00801FC3"/>
    <w:rsid w:val="008036D8"/>
    <w:rsid w:val="00812421"/>
    <w:rsid w:val="00827865"/>
    <w:rsid w:val="008462C1"/>
    <w:rsid w:val="0085077C"/>
    <w:rsid w:val="00873501"/>
    <w:rsid w:val="008946A8"/>
    <w:rsid w:val="008D0590"/>
    <w:rsid w:val="008D696F"/>
    <w:rsid w:val="008E1E1B"/>
    <w:rsid w:val="00914D80"/>
    <w:rsid w:val="00942ED4"/>
    <w:rsid w:val="00945105"/>
    <w:rsid w:val="0095650D"/>
    <w:rsid w:val="00961BDE"/>
    <w:rsid w:val="009824B5"/>
    <w:rsid w:val="009A30A6"/>
    <w:rsid w:val="009A5AE8"/>
    <w:rsid w:val="009C5B3C"/>
    <w:rsid w:val="009D2BE2"/>
    <w:rsid w:val="009D364A"/>
    <w:rsid w:val="009E0467"/>
    <w:rsid w:val="009F460C"/>
    <w:rsid w:val="00A02163"/>
    <w:rsid w:val="00A26FCA"/>
    <w:rsid w:val="00A3432D"/>
    <w:rsid w:val="00A408B3"/>
    <w:rsid w:val="00A52D4E"/>
    <w:rsid w:val="00AA1F53"/>
    <w:rsid w:val="00AA25D7"/>
    <w:rsid w:val="00AA48C2"/>
    <w:rsid w:val="00AB14B9"/>
    <w:rsid w:val="00AF167B"/>
    <w:rsid w:val="00B2037A"/>
    <w:rsid w:val="00B20B28"/>
    <w:rsid w:val="00B34AF1"/>
    <w:rsid w:val="00B41291"/>
    <w:rsid w:val="00B50560"/>
    <w:rsid w:val="00BA2085"/>
    <w:rsid w:val="00BC4337"/>
    <w:rsid w:val="00BC6D00"/>
    <w:rsid w:val="00BD1D6A"/>
    <w:rsid w:val="00BE49AA"/>
    <w:rsid w:val="00BE55EC"/>
    <w:rsid w:val="00BF747C"/>
    <w:rsid w:val="00C04836"/>
    <w:rsid w:val="00C12003"/>
    <w:rsid w:val="00C22C87"/>
    <w:rsid w:val="00C25BC8"/>
    <w:rsid w:val="00C26161"/>
    <w:rsid w:val="00C36E61"/>
    <w:rsid w:val="00C409EC"/>
    <w:rsid w:val="00C42187"/>
    <w:rsid w:val="00C93206"/>
    <w:rsid w:val="00CA4971"/>
    <w:rsid w:val="00CA4A59"/>
    <w:rsid w:val="00CB4303"/>
    <w:rsid w:val="00CE709B"/>
    <w:rsid w:val="00D27ACF"/>
    <w:rsid w:val="00D55703"/>
    <w:rsid w:val="00D62668"/>
    <w:rsid w:val="00D627CF"/>
    <w:rsid w:val="00D67D63"/>
    <w:rsid w:val="00D71F00"/>
    <w:rsid w:val="00D92367"/>
    <w:rsid w:val="00DA613C"/>
    <w:rsid w:val="00DB2936"/>
    <w:rsid w:val="00E60068"/>
    <w:rsid w:val="00E7720A"/>
    <w:rsid w:val="00E96EE2"/>
    <w:rsid w:val="00EA2E9B"/>
    <w:rsid w:val="00EB3278"/>
    <w:rsid w:val="00EB5123"/>
    <w:rsid w:val="00ED0C26"/>
    <w:rsid w:val="00ED1969"/>
    <w:rsid w:val="00F05C6E"/>
    <w:rsid w:val="00F11DB0"/>
    <w:rsid w:val="00F15154"/>
    <w:rsid w:val="00F44E20"/>
    <w:rsid w:val="00F90E5E"/>
    <w:rsid w:val="00FA367C"/>
    <w:rsid w:val="00FB16F1"/>
    <w:rsid w:val="00FD4E67"/>
    <w:rsid w:val="00FE3BCE"/>
    <w:rsid w:val="0A8D59AE"/>
    <w:rsid w:val="266E43AA"/>
    <w:rsid w:val="2ECF09CC"/>
    <w:rsid w:val="3B9B3985"/>
    <w:rsid w:val="4F052B81"/>
    <w:rsid w:val="5E1C1FBD"/>
    <w:rsid w:val="60151357"/>
    <w:rsid w:val="6EFCB0A0"/>
    <w:rsid w:val="774B1C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left="0" w:leftChars="0" w:firstLine="420" w:firstLineChars="200"/>
    </w:pPr>
    <w:rPr>
      <w:rFonts w:ascii="Times New Roman" w:hAnsi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2"/>
    <w:semiHidden/>
    <w:unhideWhenUsed/>
    <w:qFormat/>
    <w:uiPriority w:val="99"/>
    <w:pPr>
      <w:spacing w:line="480" w:lineRule="auto"/>
      <w:ind w:left="435"/>
    </w:pPr>
    <w:rPr>
      <w:rFonts w:ascii="Times New Roman" w:hAnsi="Times New Roman"/>
      <w:szCs w:val="21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2">
    <w:name w:val="正文文本 2 字符"/>
    <w:basedOn w:val="8"/>
    <w:link w:val="6"/>
    <w:semiHidden/>
    <w:qFormat/>
    <w:uiPriority w:val="99"/>
    <w:rPr>
      <w:rFonts w:ascii="Times New Roman" w:hAnsi="Times New Roman" w:eastAsia="宋体" w:cs="Times New Roman"/>
      <w:szCs w:val="21"/>
    </w:rPr>
  </w:style>
  <w:style w:type="paragraph" w:customStyle="1" w:styleId="13">
    <w:name w:val="cas_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4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346</Words>
  <Characters>1973</Characters>
  <Lines>16</Lines>
  <Paragraphs>4</Paragraphs>
  <TotalTime>146</TotalTime>
  <ScaleCrop>false</ScaleCrop>
  <LinksUpToDate>false</LinksUpToDate>
  <CharactersWithSpaces>2315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2015-04-10T19:13:00Z</dcterms:created>
  <dc:creator>MC SYSTEM</dc:creator>
  <cp:lastModifiedBy>吴吴1393848121</cp:lastModifiedBy>
  <cp:lastPrinted>2017-08-22T10:45:00Z</cp:lastPrinted>
  <dcterms:modified xsi:type="dcterms:W3CDTF">2024-07-08T10:37:14Z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72BDEAE6E8C64B6898CB04AC5FA9D471_12</vt:lpwstr>
  </property>
</Properties>
</file>