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bCs/>
          <w:spacing w:val="-4"/>
          <w:szCs w:val="32"/>
        </w:rPr>
      </w:pPr>
      <w:r>
        <w:rPr>
          <w:rFonts w:ascii="Times New Roman" w:hAnsi="Times New Roman" w:eastAsia="黑体"/>
          <w:bCs/>
          <w:spacing w:val="-4"/>
          <w:szCs w:val="32"/>
        </w:rPr>
        <w:t>附件</w:t>
      </w:r>
      <w:r>
        <w:rPr>
          <w:rFonts w:hint="eastAsia" w:ascii="Times New Roman" w:hAnsi="Times New Roman" w:eastAsia="黑体"/>
          <w:bCs/>
          <w:spacing w:val="-4"/>
          <w:szCs w:val="32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/>
          <w:spacing w:val="-4"/>
          <w:sz w:val="44"/>
          <w:szCs w:val="44"/>
        </w:rPr>
      </w:pPr>
      <w:r>
        <w:rPr>
          <w:rFonts w:ascii="Times New Roman" w:hAnsi="Times New Roman" w:eastAsia="方正小标宋简体"/>
          <w:spacing w:val="-4"/>
          <w:sz w:val="44"/>
          <w:szCs w:val="44"/>
        </w:rPr>
        <w:t>相城区人才乐居补贴标准</w:t>
      </w:r>
    </w:p>
    <w:p>
      <w:pPr>
        <w:spacing w:line="260" w:lineRule="exact"/>
        <w:jc w:val="center"/>
        <w:rPr>
          <w:rFonts w:ascii="Times New Roman" w:hAnsi="Times New Roman"/>
          <w:spacing w:val="-4"/>
          <w:szCs w:val="32"/>
        </w:rPr>
      </w:pPr>
    </w:p>
    <w:tbl>
      <w:tblPr>
        <w:tblStyle w:val="3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3487"/>
        <w:gridCol w:w="1984"/>
        <w:gridCol w:w="2268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tblHeader/>
          <w:jc w:val="center"/>
        </w:trPr>
        <w:tc>
          <w:tcPr>
            <w:tcW w:w="411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人才类别</w:t>
            </w: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分级标准</w:t>
            </w:r>
          </w:p>
        </w:tc>
        <w:tc>
          <w:tcPr>
            <w:tcW w:w="22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安家补贴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租房</w:t>
            </w:r>
            <w:r>
              <w:rPr>
                <w:rFonts w:ascii="黑体" w:hAnsi="黑体" w:eastAsia="黑体" w:cs="黑体"/>
                <w:sz w:val="22"/>
              </w:rPr>
              <w:t>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  <w:jc w:val="center"/>
        </w:trPr>
        <w:tc>
          <w:tcPr>
            <w:tcW w:w="6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顶尖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人才</w:t>
            </w:r>
          </w:p>
        </w:tc>
        <w:tc>
          <w:tcPr>
            <w:tcW w:w="3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落户我区的诺贝尔奖获得者，国家最高科学技术奖获得者，中国科学院院士，中国工程院院士，发达国家权威学术机构会员（或称“院士”）</w:t>
            </w: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22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按照</w:t>
            </w:r>
            <w:r>
              <w:rPr>
                <w:rFonts w:ascii="Times New Roman" w:hAnsi="Times New Roman"/>
                <w:sz w:val="18"/>
                <w:szCs w:val="18"/>
              </w:rPr>
              <w:t>相应政策口径规定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另行申报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62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领军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人才</w:t>
            </w:r>
          </w:p>
        </w:tc>
        <w:tc>
          <w:tcPr>
            <w:tcW w:w="3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我区自主培育的国家级人才</w:t>
            </w: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226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按照</w:t>
            </w:r>
            <w:r>
              <w:rPr>
                <w:rFonts w:ascii="Times New Roman" w:hAnsi="Times New Roman"/>
                <w:sz w:val="18"/>
                <w:szCs w:val="18"/>
              </w:rPr>
              <w:t>相应政策口径规定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另行申报</w:t>
            </w:r>
          </w:p>
        </w:tc>
        <w:tc>
          <w:tcPr>
            <w:tcW w:w="116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我区自主培育的省“双创计划”人才（团队）</w:t>
            </w: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省“双创团队”中的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3名核心人才</w:t>
            </w:r>
          </w:p>
        </w:tc>
        <w:tc>
          <w:tcPr>
            <w:tcW w:w="22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我区自主培育的省“双创人才”</w:t>
            </w: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22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我区自主培育的省“333工程”培养对象</w:t>
            </w: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第一层次</w:t>
            </w:r>
          </w:p>
        </w:tc>
        <w:tc>
          <w:tcPr>
            <w:tcW w:w="22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100万元</w:t>
            </w: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第二层次</w:t>
            </w:r>
          </w:p>
        </w:tc>
        <w:tc>
          <w:tcPr>
            <w:tcW w:w="22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50万元</w:t>
            </w: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我区自主培育的姑苏创新创业领军人才（团队）</w:t>
            </w: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226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按照</w:t>
            </w:r>
            <w:r>
              <w:rPr>
                <w:rFonts w:ascii="Times New Roman" w:hAnsi="Times New Roman"/>
                <w:sz w:val="18"/>
                <w:szCs w:val="18"/>
              </w:rPr>
              <w:t>相应政策口径规定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另行申报</w:t>
            </w: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姑苏宣传文化人才</w:t>
            </w: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A、B类特聘人才</w:t>
            </w:r>
          </w:p>
        </w:tc>
        <w:tc>
          <w:tcPr>
            <w:tcW w:w="22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文化名家</w:t>
            </w:r>
          </w:p>
        </w:tc>
        <w:tc>
          <w:tcPr>
            <w:tcW w:w="22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A、B类创新创业团队</w:t>
            </w:r>
          </w:p>
        </w:tc>
        <w:tc>
          <w:tcPr>
            <w:tcW w:w="22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姑苏教育人才</w:t>
            </w: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A、B类特聘人才</w:t>
            </w:r>
          </w:p>
        </w:tc>
        <w:tc>
          <w:tcPr>
            <w:tcW w:w="22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教育名家</w:t>
            </w:r>
          </w:p>
        </w:tc>
        <w:tc>
          <w:tcPr>
            <w:tcW w:w="22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姑苏卫生人才</w:t>
            </w: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A、B类特聘人才</w:t>
            </w:r>
          </w:p>
        </w:tc>
        <w:tc>
          <w:tcPr>
            <w:tcW w:w="22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领军人才</w:t>
            </w:r>
          </w:p>
        </w:tc>
        <w:tc>
          <w:tcPr>
            <w:tcW w:w="22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特聘团队</w:t>
            </w:r>
          </w:p>
        </w:tc>
        <w:tc>
          <w:tcPr>
            <w:tcW w:w="22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姑苏高技能人才</w:t>
            </w: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领军人才</w:t>
            </w:r>
          </w:p>
        </w:tc>
        <w:tc>
          <w:tcPr>
            <w:tcW w:w="22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100万元</w:t>
            </w: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相城区科技领军人才（团队）</w:t>
            </w: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226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按照</w:t>
            </w:r>
            <w:r>
              <w:rPr>
                <w:rFonts w:ascii="Times New Roman" w:hAnsi="Times New Roman"/>
                <w:sz w:val="18"/>
                <w:szCs w:val="18"/>
              </w:rPr>
              <w:t>相应政策口径规定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另行申报</w:t>
            </w: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相城区</w:t>
            </w:r>
            <w:r>
              <w:rPr>
                <w:rFonts w:hint="eastAsia" w:ascii="Times New Roman" w:hAnsi="Times New Roman"/>
                <w:sz w:val="18"/>
                <w:szCs w:val="18"/>
              </w:rPr>
              <w:t>宣传</w:t>
            </w:r>
            <w:r>
              <w:rPr>
                <w:rFonts w:ascii="Times New Roman" w:hAnsi="Times New Roman"/>
                <w:sz w:val="18"/>
                <w:szCs w:val="18"/>
              </w:rPr>
              <w:t>文化人才</w:t>
            </w: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A、B类特聘人才</w:t>
            </w:r>
          </w:p>
        </w:tc>
        <w:tc>
          <w:tcPr>
            <w:tcW w:w="22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领军人才</w:t>
            </w:r>
          </w:p>
        </w:tc>
        <w:tc>
          <w:tcPr>
            <w:tcW w:w="22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创新创业团队</w:t>
            </w:r>
          </w:p>
        </w:tc>
        <w:tc>
          <w:tcPr>
            <w:tcW w:w="22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相城区教育人才</w:t>
            </w: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A、B类特聘人才</w:t>
            </w:r>
          </w:p>
        </w:tc>
        <w:tc>
          <w:tcPr>
            <w:tcW w:w="22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教育名家</w:t>
            </w:r>
          </w:p>
        </w:tc>
        <w:tc>
          <w:tcPr>
            <w:tcW w:w="22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相城区</w:t>
            </w:r>
            <w:r>
              <w:rPr>
                <w:rFonts w:hint="eastAsia" w:ascii="Times New Roman" w:hAnsi="Times New Roman"/>
                <w:sz w:val="18"/>
                <w:szCs w:val="18"/>
              </w:rPr>
              <w:t>卫生</w:t>
            </w:r>
            <w:r>
              <w:rPr>
                <w:rFonts w:ascii="Times New Roman" w:hAnsi="Times New Roman"/>
                <w:sz w:val="18"/>
                <w:szCs w:val="18"/>
              </w:rPr>
              <w:t>人才</w:t>
            </w: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A、B类特聘人才</w:t>
            </w:r>
          </w:p>
        </w:tc>
        <w:tc>
          <w:tcPr>
            <w:tcW w:w="22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lang w:bidi="ar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领军人才</w:t>
            </w:r>
          </w:p>
        </w:tc>
        <w:tc>
          <w:tcPr>
            <w:tcW w:w="22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lang w:bidi="ar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特聘团队</w:t>
            </w:r>
          </w:p>
        </w:tc>
        <w:tc>
          <w:tcPr>
            <w:tcW w:w="22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lang w:bidi="ar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相城区紧缺专技人才</w:t>
            </w: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企业高技能领军人才</w:t>
            </w:r>
          </w:p>
        </w:tc>
        <w:tc>
          <w:tcPr>
            <w:tcW w:w="22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sz w:val="18"/>
                <w:szCs w:val="18"/>
                <w:lang w:bidi="ar"/>
              </w:rPr>
              <w:t>60万元</w:t>
            </w: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紧缺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人才</w:t>
            </w:r>
          </w:p>
        </w:tc>
        <w:tc>
          <w:tcPr>
            <w:tcW w:w="3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spacing w:val="-8"/>
                <w:sz w:val="18"/>
                <w:szCs w:val="18"/>
              </w:rPr>
              <w:t>从我区博士后工作站出站后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8"/>
                <w:sz w:val="18"/>
                <w:szCs w:val="18"/>
              </w:rPr>
              <w:t>在我区创新创业的博士后</w:t>
            </w: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22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按照</w:t>
            </w:r>
            <w:r>
              <w:rPr>
                <w:rFonts w:ascii="Times New Roman" w:hAnsi="Times New Roman"/>
                <w:sz w:val="18"/>
                <w:szCs w:val="18"/>
              </w:rPr>
              <w:t>相应政策口径规定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另行申报</w:t>
            </w:r>
          </w:p>
        </w:tc>
        <w:tc>
          <w:tcPr>
            <w:tcW w:w="116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我区自主培育的省“333工程”培养对象</w:t>
            </w: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第三层次</w:t>
            </w:r>
          </w:p>
        </w:tc>
        <w:tc>
          <w:tcPr>
            <w:tcW w:w="22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30万元</w:t>
            </w: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省“双创博士”</w:t>
            </w: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22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姑苏宣传文化人才</w:t>
            </w: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C类特聘人才</w:t>
            </w:r>
          </w:p>
        </w:tc>
        <w:tc>
          <w:tcPr>
            <w:tcW w:w="226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按照</w:t>
            </w:r>
            <w:r>
              <w:rPr>
                <w:rFonts w:ascii="Times New Roman" w:hAnsi="Times New Roman"/>
                <w:sz w:val="18"/>
                <w:szCs w:val="18"/>
              </w:rPr>
              <w:t>相应政策口径规定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另行申报</w:t>
            </w: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领军人才</w:t>
            </w:r>
          </w:p>
        </w:tc>
        <w:tc>
          <w:tcPr>
            <w:tcW w:w="22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重点人才</w:t>
            </w:r>
          </w:p>
        </w:tc>
        <w:tc>
          <w:tcPr>
            <w:tcW w:w="22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C类创新创业团队</w:t>
            </w:r>
          </w:p>
        </w:tc>
        <w:tc>
          <w:tcPr>
            <w:tcW w:w="22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姑苏教育人才</w:t>
            </w: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C类特聘人才</w:t>
            </w:r>
          </w:p>
        </w:tc>
        <w:tc>
          <w:tcPr>
            <w:tcW w:w="22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领军人才</w:t>
            </w:r>
          </w:p>
        </w:tc>
        <w:tc>
          <w:tcPr>
            <w:tcW w:w="22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姑苏卫生人才</w:t>
            </w: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C类特聘人才</w:t>
            </w:r>
          </w:p>
        </w:tc>
        <w:tc>
          <w:tcPr>
            <w:tcW w:w="22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重点人才</w:t>
            </w:r>
          </w:p>
        </w:tc>
        <w:tc>
          <w:tcPr>
            <w:tcW w:w="22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spacing w:val="-8"/>
                <w:sz w:val="18"/>
                <w:szCs w:val="18"/>
              </w:rPr>
              <w:t>我区自主培育的姑苏重点产业紧缺人才</w:t>
            </w: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22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30万元</w:t>
            </w: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8"/>
                <w:sz w:val="18"/>
                <w:szCs w:val="18"/>
              </w:rPr>
              <w:t>相城区宣传文化人才</w:t>
            </w: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C类特聘人才</w:t>
            </w:r>
          </w:p>
        </w:tc>
        <w:tc>
          <w:tcPr>
            <w:tcW w:w="226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按照相应政策口径规定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另行申报</w:t>
            </w: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重点人才</w:t>
            </w:r>
          </w:p>
        </w:tc>
        <w:tc>
          <w:tcPr>
            <w:tcW w:w="22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8"/>
                <w:sz w:val="18"/>
                <w:szCs w:val="18"/>
              </w:rPr>
              <w:t>相城区教育人才</w:t>
            </w: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C类特聘人才</w:t>
            </w:r>
          </w:p>
        </w:tc>
        <w:tc>
          <w:tcPr>
            <w:tcW w:w="22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领军人才</w:t>
            </w:r>
          </w:p>
        </w:tc>
        <w:tc>
          <w:tcPr>
            <w:tcW w:w="22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8"/>
                <w:sz w:val="18"/>
                <w:szCs w:val="18"/>
              </w:rPr>
              <w:t>相城区卫生人才</w:t>
            </w: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C类特聘人才</w:t>
            </w:r>
          </w:p>
        </w:tc>
        <w:tc>
          <w:tcPr>
            <w:tcW w:w="22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重点人才</w:t>
            </w:r>
          </w:p>
        </w:tc>
        <w:tc>
          <w:tcPr>
            <w:tcW w:w="22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8"/>
                <w:sz w:val="18"/>
                <w:szCs w:val="18"/>
              </w:rPr>
              <w:t>相城区紧缺专技人才</w:t>
            </w: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8"/>
                <w:sz w:val="18"/>
                <w:szCs w:val="18"/>
              </w:rPr>
              <w:t>“企业技术类”人才</w:t>
            </w:r>
          </w:p>
        </w:tc>
        <w:tc>
          <w:tcPr>
            <w:tcW w:w="22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4112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区域重点发展项目综合选拔专业人才</w:t>
            </w: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全日制博士研究生</w:t>
            </w:r>
          </w:p>
        </w:tc>
        <w:tc>
          <w:tcPr>
            <w:tcW w:w="226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20万元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12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全日制硕士研究生</w:t>
            </w:r>
          </w:p>
        </w:tc>
        <w:tc>
          <w:tcPr>
            <w:tcW w:w="22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12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pacing w:val="-8"/>
                <w:sz w:val="18"/>
                <w:szCs w:val="18"/>
                <w:lang w:val="en-US" w:eastAsia="zh-CN"/>
              </w:rPr>
              <w:t>区总建筑师、总经济师、总会计师、总规划师</w:t>
            </w: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全日制博士研究生</w:t>
            </w:r>
          </w:p>
        </w:tc>
        <w:tc>
          <w:tcPr>
            <w:tcW w:w="226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按选聘优秀专业人才实施方案相关条款执行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12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pacing w:val="-8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全日制硕士研究生</w:t>
            </w:r>
          </w:p>
        </w:tc>
        <w:tc>
          <w:tcPr>
            <w:tcW w:w="22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800元/月</w:t>
            </w:r>
          </w:p>
        </w:tc>
      </w:tr>
    </w:tbl>
    <w:p>
      <w:pPr>
        <w:spacing w:line="560" w:lineRule="exact"/>
        <w:rPr>
          <w:rFonts w:hint="eastAsia" w:ascii="Times New Roman" w:hAnsi="Times New Roman"/>
          <w:spacing w:val="-4"/>
          <w:szCs w:val="32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41" w:right="1531" w:bottom="2041" w:left="1531" w:header="851" w:footer="1474" w:gutter="0"/>
      <w:cols w:space="720" w:num="1"/>
      <w:docGrid w:type="lines" w:linePitch="60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hint="eastAsia"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140" w:firstLineChars="5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- 6 -</w:t>
    </w:r>
    <w:r>
      <w:rPr>
        <w:rFonts w:hint="eastAsia" w:ascii="宋体" w:hAnsi="宋体" w:eastAsia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hint="eastAsia"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MTJkZThjOTQzMWY2OWMxMTQwYjllODYwZjc2MjYifQ=="/>
  </w:docVars>
  <w:rsids>
    <w:rsidRoot w:val="5F5D0C09"/>
    <w:rsid w:val="5F5D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2023-10-18T06:22:00Z</dcterms:created>
  <dc:creator>ZhengXin</dc:creator>
  <cp:lastModifiedBy>ZhengXin</cp:lastModifiedBy>
  <dcterms:modified xsi:type="dcterms:W3CDTF">2023-10-18T06:22:47Z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7864918D200E45BAB3FE7954C4CB3CA8_11</vt:lpwstr>
  </property>
</Properties>
</file>